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Objectifs, compétences et connaissances du programme de STI2D visées par l’épreuve du Grand Oral 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L'épreuve du « Grand oral » permet au candidat de montrer sa capacité à prendre la parole en public de façon claire et argumentée.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i w:val="1"/>
          <w:iCs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/>
      </w:pPr>
      <w:r w:rsidDel="00000000" w:rsidR="00000000" w:rsidRPr="00000000">
        <w:rPr>
          <w:i w:val="1"/>
          <w:iCs w:val="1"/>
          <w:rtl w:val="0"/>
        </w:rPr>
        <w:t xml:space="preserve">Sources : </w:t>
      </w:r>
      <w:r w:rsidDel="00000000" w:rsidR="00000000" w:rsidRPr="00000000">
        <w:rPr>
          <w:rtl w:val="0"/>
        </w:rPr>
        <w:t xml:space="preserve">BO </w:t>
      </w:r>
      <w:r w:rsidDel="00000000" w:rsidR="00000000" w:rsidRPr="00000000">
        <w:rPr>
          <w:rtl w:val="0"/>
        </w:rPr>
        <w:t xml:space="preserve">spécial </w:t>
      </w:r>
      <w:r w:rsidDel="00000000" w:rsidR="00000000" w:rsidRPr="00000000">
        <w:rPr>
          <w:rtl w:val="0"/>
        </w:rPr>
        <w:t xml:space="preserve">n° 1 du 22 janvier 2019)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00" w:before="160" w:line="300" w:lineRule="auto"/>
        <w:jc w:val="both"/>
        <w:rPr>
          <w:i w:val="1"/>
          <w:iCs w:val="1"/>
        </w:rPr>
      </w:pPr>
      <w:hyperlink r:id="rId6">
        <w:r w:rsidDel="00000000" w:rsidR="00000000" w:rsidRPr="00000000">
          <w:rPr>
            <w:i w:val="1"/>
            <w:iCs w:val="1"/>
            <w:color w:val="1155cc"/>
            <w:u w:val="single"/>
            <w:rtl w:val="0"/>
          </w:rPr>
          <w:t xml:space="preserve">https://eduscol.education.gouv.fr/sites/default/files/document/spe591annexe11063610pdf-84507.pdf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00" w:before="160" w:line="30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00" w:before="160" w:line="300" w:lineRule="auto"/>
        <w:jc w:val="both"/>
        <w:rPr>
          <w:b w:val="1"/>
          <w:bCs w:val="1"/>
          <w:color w:val="0000ff"/>
          <w:sz w:val="24"/>
          <w:szCs w:val="24"/>
        </w:rPr>
      </w:pPr>
      <w:r w:rsidDel="00000000" w:rsidR="00000000" w:rsidRPr="00000000">
        <w:rPr>
          <w:b w:val="1"/>
          <w:bCs w:val="1"/>
          <w:color w:val="0000ff"/>
          <w:sz w:val="24"/>
          <w:szCs w:val="24"/>
          <w:rtl w:val="0"/>
        </w:rPr>
        <w:t xml:space="preserve">Quels liens entre le projet de 2I2D, les enseignements scientifiques et le Grand Oral ?</w:t>
      </w:r>
    </w:p>
    <w:p w:rsidR="00000000" w:rsidDel="00000000" w:rsidP="00000000" w:rsidRDefault="00000000" w:rsidRPr="00000000" w14:paraId="00000009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Pour rappel, en STI2D,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 les questions du Grand Oral s'appuient sur l'enseignement de spécialité pour lequel le programme prévoit la réalisation d'une étude approfondie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. Cette étude approfondie correspond a</w:t>
      </w:r>
      <w:r w:rsidDel="00000000" w:rsidR="00000000" w:rsidRPr="00000000">
        <w:rPr>
          <w:sz w:val="24"/>
          <w:szCs w:val="24"/>
          <w:rtl w:val="0"/>
        </w:rPr>
        <w:t xml:space="preserve">u projet de 72 heures réalisé en 2I2D.</w:t>
      </w:r>
    </w:p>
    <w:p w:rsidR="00000000" w:rsidDel="00000000" w:rsidP="00000000" w:rsidRDefault="00000000" w:rsidRPr="00000000" w14:paraId="0000000A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480000" cy="4521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452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00" w:before="160" w:line="300" w:lineRule="auto"/>
        <w:jc w:val="both"/>
        <w:rPr>
          <w:b w:val="1"/>
          <w:bCs w:val="1"/>
          <w:color w:val="0000ff"/>
          <w:sz w:val="24"/>
          <w:szCs w:val="24"/>
        </w:rPr>
      </w:pPr>
      <w:r w:rsidDel="00000000" w:rsidR="00000000" w:rsidRPr="00000000">
        <w:rPr>
          <w:b w:val="1"/>
          <w:bCs w:val="1"/>
          <w:color w:val="0000ff"/>
          <w:sz w:val="24"/>
          <w:szCs w:val="24"/>
          <w:rtl w:val="0"/>
        </w:rPr>
        <w:t xml:space="preserve">Et concernant l’épreuve du Grand Oral en STI2D ?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Pour le Grand Oral en STI2D, il ne s'agit pas de réciter le programme, mais de mobiliser les connaissances et compétences acquises en Première et en Terminale pour répondre à une problématique technique ou scientifique. Le jury évalue autant la maîtrise du sujet que la capacité à l'expliquer, l'argumenter et la mettre en perspective.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00" w:before="160" w:line="300" w:lineRule="auto"/>
        <w:jc w:val="both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Il s'agit de placer l’élève en situation d’ambassadeur du projet dans lequel il s'investit. Il aura à exposer les enjeux liés au projet sur lequel il a travaillé, et expliquer pourquoi la problématique qu’il a traitée mérite d’être résolue, quels en sont les bénéfices attendus pour les usagers et d’un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 point de vue sociétal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, incluant les dimensions du 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développement durable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. Sa présentation ainsi que l’argumentaire qu’il développera en réponse aux questions posées se devra d’être à la fois performant sur le plan de la communication et robuste sur le plan scientifique et technologique.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jc w:val="both"/>
        <w:rPr>
          <w:b w:val="1"/>
          <w:bCs w:val="1"/>
          <w:color w:val="0000ff"/>
          <w:sz w:val="24"/>
          <w:szCs w:val="24"/>
        </w:rPr>
      </w:pPr>
      <w:bookmarkStart w:colFirst="0" w:colLast="0" w:name="_qb5mqb9apdg1" w:id="0"/>
      <w:bookmarkEnd w:id="0"/>
      <w:r w:rsidDel="00000000" w:rsidR="00000000" w:rsidRPr="00000000">
        <w:rPr>
          <w:b w:val="1"/>
          <w:bCs w:val="1"/>
          <w:color w:val="0000ff"/>
          <w:sz w:val="24"/>
          <w:szCs w:val="24"/>
          <w:rtl w:val="0"/>
        </w:rPr>
        <w:t xml:space="preserve">Objectifs &amp; Compétences mobilisées : 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O1 - Caractériser des produits ou des constituants privilégiant un usage raisonné du point de vue développement durable.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CO1.1. Justifier les choix des structures matérielles et/ou logicielles d’un produit, identifier les flux mis en œuvre dans une approche de développement durable.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CO1.2. Justifier le choix d’une solution selon des contraintes d’ergonomie et de design.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CO1.3. Justifier les solutions constructives d’un produit au regard des performances environnementales et estimer leur impact sur l’efficacité globale.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O2 - Identifier les éléments influents du développement d’un produit.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CO2.2. Évaluer la compétitivité d’un produit d’un point de vue technique et économique.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O3 - Analyser l’organisation fonctionnelle et structurelle d’un produit.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CO3.1. Identifier et caractériser les fonctions et les constituants d’un produit ainsi que ses entrées/sorties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CO3.2. Identifier et caractériser l’agencement matériel et/ou logiciel d’un produit.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CO3.3. Identifier et caractériser le fonctionnement temporel d’un produit ou d’un processus.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CO3.4. Identifier et caractériser des solutions techniques.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O4 - Communiquer une idée, un principe ou une solution technique, un projet, y compris en langue étrangère.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CO4.1. Décrire une idée, un principe, une solution, un projet en utilisant des outils de représentation adaptés.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CO4.2. Décrire le fonctionnement et/ou l’exploitation d’un produit en utilisant l'outil de description le plus pertinent.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CO4.3. Présenter de manière argumentée des démarches, des résultats, y compris dans une langue étrangère.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O5 – Imaginer une solution, répondre à un besoin.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CO5.2. Identifier et justifier un problème technique à partir de l’analyse globale d’un produit (approche matière – énergie – information).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CO5.5. Proposer des solutions à un problème technique identifié en participant à des démarches de créativité, choisir et justifier la solution retenue.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jc w:val="both"/>
        <w:rPr>
          <w:b w:val="1"/>
          <w:bCs w:val="1"/>
          <w:color w:val="0000ff"/>
          <w:sz w:val="24"/>
          <w:szCs w:val="24"/>
        </w:rPr>
      </w:pPr>
      <w:bookmarkStart w:colFirst="0" w:colLast="0" w:name="_4fxqzrfdiyws" w:id="1"/>
      <w:bookmarkEnd w:id="1"/>
      <w:r w:rsidDel="00000000" w:rsidR="00000000" w:rsidRPr="00000000">
        <w:rPr>
          <w:b w:val="1"/>
          <w:bCs w:val="1"/>
          <w:color w:val="0000ff"/>
          <w:sz w:val="24"/>
          <w:szCs w:val="24"/>
          <w:rtl w:val="0"/>
        </w:rPr>
        <w:t xml:space="preserve">Connaissances du programme pouvant être mobilisées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Selon le sujet choisi, le candidat peut s'appuyer sur :</w:t>
      </w:r>
    </w:p>
    <w:p w:rsidR="00000000" w:rsidDel="00000000" w:rsidP="00000000" w:rsidRDefault="00000000" w:rsidRPr="00000000" w14:paraId="00000024">
      <w:pPr>
        <w:pStyle w:val="Heading4"/>
        <w:keepNext w:val="0"/>
        <w:keepLines w:val="0"/>
        <w:spacing w:after="40" w:before="240" w:lineRule="auto"/>
        <w:jc w:val="both"/>
        <w:rPr>
          <w:b w:val="1"/>
          <w:bCs w:val="1"/>
          <w:color w:val="000000"/>
        </w:rPr>
      </w:pPr>
      <w:bookmarkStart w:colFirst="0" w:colLast="0" w:name="_mc8sq7e1ann9" w:id="2"/>
      <w:bookmarkEnd w:id="2"/>
      <w:r w:rsidDel="00000000" w:rsidR="00000000" w:rsidRPr="00000000">
        <w:rPr>
          <w:b w:val="1"/>
          <w:bCs w:val="1"/>
          <w:color w:val="000000"/>
          <w:rtl w:val="0"/>
        </w:rPr>
        <w:t xml:space="preserve">Tronc commun 2I2D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Analyse fonctionnelle.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Chaînes d'énergie et d'information.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Matériaux et procédés.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Éco-conception.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Développement durable.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Démarche de projet.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Prototypage et expérimentation.</w:t>
      </w:r>
    </w:p>
    <w:p w:rsidR="00000000" w:rsidDel="00000000" w:rsidP="00000000" w:rsidRDefault="00000000" w:rsidRPr="00000000" w14:paraId="0000002C">
      <w:pPr>
        <w:pStyle w:val="Heading4"/>
        <w:keepNext w:val="0"/>
        <w:keepLines w:val="0"/>
        <w:spacing w:after="40" w:before="240" w:lineRule="auto"/>
        <w:jc w:val="both"/>
        <w:rPr>
          <w:b w:val="1"/>
          <w:bCs w:val="1"/>
          <w:color w:val="000000"/>
        </w:rPr>
      </w:pPr>
      <w:bookmarkStart w:colFirst="0" w:colLast="0" w:name="_67da6o488ibq" w:id="3"/>
      <w:bookmarkEnd w:id="3"/>
      <w:r w:rsidDel="00000000" w:rsidR="00000000" w:rsidRPr="00000000">
        <w:rPr>
          <w:b w:val="1"/>
          <w:bCs w:val="1"/>
          <w:color w:val="000000"/>
          <w:rtl w:val="0"/>
        </w:rPr>
        <w:t xml:space="preserve">Spécialité AC (Architecture et Construction)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Structures et matériaux du bâtiment.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Résistance des matériaux.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Performance énergétique des constructions.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Habitat durable.</w:t>
      </w:r>
    </w:p>
    <w:p w:rsidR="00000000" w:rsidDel="00000000" w:rsidP="00000000" w:rsidRDefault="00000000" w:rsidRPr="00000000" w14:paraId="00000031">
      <w:pPr>
        <w:pStyle w:val="Heading4"/>
        <w:keepNext w:val="0"/>
        <w:keepLines w:val="0"/>
        <w:spacing w:after="40" w:before="240" w:lineRule="auto"/>
        <w:jc w:val="both"/>
        <w:rPr>
          <w:b w:val="1"/>
          <w:bCs w:val="1"/>
          <w:color w:val="000000"/>
        </w:rPr>
      </w:pPr>
      <w:bookmarkStart w:colFirst="0" w:colLast="0" w:name="_wsjk0jwhirsd" w:id="4"/>
      <w:bookmarkEnd w:id="4"/>
      <w:r w:rsidDel="00000000" w:rsidR="00000000" w:rsidRPr="00000000">
        <w:rPr>
          <w:b w:val="1"/>
          <w:bCs w:val="1"/>
          <w:color w:val="000000"/>
          <w:rtl w:val="0"/>
        </w:rPr>
        <w:t xml:space="preserve">Spécialité EE (Énergies et Environnement)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Production, conversion et stockage de l'énergie.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Énergies renouvelables.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Rendement énergétique.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Réseaux électriques et gestion de l'énergie.</w:t>
      </w:r>
    </w:p>
    <w:p w:rsidR="00000000" w:rsidDel="00000000" w:rsidP="00000000" w:rsidRDefault="00000000" w:rsidRPr="00000000" w14:paraId="00000036">
      <w:pPr>
        <w:pStyle w:val="Heading4"/>
        <w:keepNext w:val="0"/>
        <w:keepLines w:val="0"/>
        <w:spacing w:after="40" w:before="240" w:lineRule="auto"/>
        <w:jc w:val="both"/>
        <w:rPr>
          <w:b w:val="1"/>
          <w:bCs w:val="1"/>
          <w:color w:val="000000"/>
        </w:rPr>
      </w:pPr>
      <w:bookmarkStart w:colFirst="0" w:colLast="0" w:name="_uvtlo5bnss1y" w:id="5"/>
      <w:bookmarkEnd w:id="5"/>
      <w:r w:rsidDel="00000000" w:rsidR="00000000" w:rsidRPr="00000000">
        <w:rPr>
          <w:b w:val="1"/>
          <w:bCs w:val="1"/>
          <w:color w:val="000000"/>
          <w:rtl w:val="0"/>
        </w:rPr>
        <w:t xml:space="preserve">Spécialité ITEC (Innovation Technologique et Éco-conception)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Conception de produits.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Choix des matériaux.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Fabrication et prototypage.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Analyse du cycle de vie d'un produit.</w:t>
      </w:r>
    </w:p>
    <w:p w:rsidR="00000000" w:rsidDel="00000000" w:rsidP="00000000" w:rsidRDefault="00000000" w:rsidRPr="00000000" w14:paraId="0000003B">
      <w:pPr>
        <w:pStyle w:val="Heading4"/>
        <w:keepNext w:val="0"/>
        <w:keepLines w:val="0"/>
        <w:spacing w:after="40" w:before="240" w:lineRule="auto"/>
        <w:jc w:val="both"/>
        <w:rPr>
          <w:b w:val="1"/>
          <w:bCs w:val="1"/>
          <w:color w:val="000000"/>
        </w:rPr>
      </w:pPr>
      <w:bookmarkStart w:colFirst="0" w:colLast="0" w:name="_w1az9dr6qbvd" w:id="6"/>
      <w:bookmarkEnd w:id="6"/>
      <w:r w:rsidDel="00000000" w:rsidR="00000000" w:rsidRPr="00000000">
        <w:rPr>
          <w:b w:val="1"/>
          <w:bCs w:val="1"/>
          <w:color w:val="000000"/>
          <w:rtl w:val="0"/>
        </w:rPr>
        <w:t xml:space="preserve">Spécialité SIN (Systèmes d'Information et Numérique)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Réseaux.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Informatique embarquée.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Capteurs et actionneurs.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Programmation.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Objets connectés et systèmes communicants.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jc w:val="both"/>
        <w:rPr>
          <w:b w:val="1"/>
          <w:bCs w:val="1"/>
          <w:color w:val="000000"/>
          <w:sz w:val="24"/>
          <w:szCs w:val="24"/>
        </w:rPr>
      </w:pPr>
      <w:bookmarkStart w:colFirst="0" w:colLast="0" w:name="_3hwxo9as1fl8" w:id="7"/>
      <w:bookmarkEnd w:id="7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Ce qu'attend concrètement le jury</w:t>
      </w:r>
    </w:p>
    <w:p w:rsidR="00000000" w:rsidDel="00000000" w:rsidP="00000000" w:rsidRDefault="00000000" w:rsidRPr="00000000" w14:paraId="0000004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Pour un élève de STI2D, un bon Grand Oral doit montrer que vous êtes capable de 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Poser une problématique technique pertinente.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Mobiliser des notions du programme pour y répondre.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Justifier des choix techniques avec des arguments scientifiques.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Évaluer les avantages, limites et impacts environnementaux des solutions.</w:t>
      </w:r>
    </w:p>
    <w:p w:rsidR="00000000" w:rsidDel="00000000" w:rsidP="00000000" w:rsidRDefault="00000000" w:rsidRPr="00000000" w14:paraId="00000047">
      <w:pPr>
        <w:spacing w:after="240" w:before="24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duscol.education.gouv.fr/sites/default/files/document/spe591annexe11063610pdf-84507.pdf" TargetMode="Externa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